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45F" w:rsidRPr="004A00D5" w:rsidRDefault="00B3445F" w:rsidP="004A00D5">
      <w:pPr>
        <w:pStyle w:val="ab"/>
        <w:spacing w:line="280" w:lineRule="exact"/>
        <w:ind w:firstLineChars="0" w:firstLine="0"/>
        <w:rPr>
          <w:rFonts w:ascii="微软雅黑" w:eastAsia="微软雅黑" w:hAnsi="微软雅黑" w:cs="宋体" w:hint="eastAsia"/>
          <w:sz w:val="24"/>
          <w:szCs w:val="24"/>
        </w:rPr>
      </w:pPr>
    </w:p>
    <w:p w:rsidR="00B3445F" w:rsidRPr="004A00D5" w:rsidRDefault="00D56050" w:rsidP="004A00D5">
      <w:pPr>
        <w:pStyle w:val="a6"/>
        <w:spacing w:line="280" w:lineRule="exact"/>
        <w:rPr>
          <w:rFonts w:ascii="微软雅黑" w:eastAsia="微软雅黑" w:hAnsi="微软雅黑" w:hint="default"/>
          <w:sz w:val="24"/>
          <w:szCs w:val="24"/>
        </w:rPr>
      </w:pPr>
      <w:r w:rsidRPr="004A00D5">
        <w:rPr>
          <w:rFonts w:ascii="微软雅黑" w:eastAsia="微软雅黑" w:hAnsi="微软雅黑"/>
          <w:sz w:val="24"/>
          <w:szCs w:val="24"/>
        </w:rPr>
        <w:t>中华人民共和国最高人民法</w:t>
      </w:r>
      <w:r w:rsidRPr="004A00D5">
        <w:rPr>
          <w:rFonts w:ascii="微软雅黑" w:eastAsia="微软雅黑" w:hAnsi="微软雅黑"/>
          <w:sz w:val="24"/>
          <w:szCs w:val="24"/>
        </w:rPr>
        <w:t>院</w:t>
      </w:r>
    </w:p>
    <w:p w:rsidR="00B3445F" w:rsidRPr="004A00D5" w:rsidRDefault="00D56050" w:rsidP="004A00D5">
      <w:pPr>
        <w:pStyle w:val="a6"/>
        <w:spacing w:line="280" w:lineRule="exact"/>
        <w:rPr>
          <w:rFonts w:ascii="微软雅黑" w:eastAsia="微软雅黑" w:hAnsi="微软雅黑" w:hint="default"/>
          <w:sz w:val="24"/>
          <w:szCs w:val="24"/>
        </w:rPr>
      </w:pPr>
      <w:r w:rsidRPr="004A00D5">
        <w:rPr>
          <w:rFonts w:ascii="微软雅黑" w:eastAsia="微软雅黑" w:hAnsi="微软雅黑"/>
          <w:sz w:val="24"/>
          <w:szCs w:val="24"/>
        </w:rPr>
        <w:t>公</w:t>
      </w:r>
      <w:r w:rsidRPr="004A00D5">
        <w:rPr>
          <w:rFonts w:ascii="微软雅黑" w:eastAsia="微软雅黑" w:hAnsi="微软雅黑"/>
          <w:sz w:val="24"/>
          <w:szCs w:val="24"/>
        </w:rPr>
        <w:t xml:space="preserve">    </w:t>
      </w:r>
      <w:r w:rsidRPr="004A00D5">
        <w:rPr>
          <w:rFonts w:ascii="微软雅黑" w:eastAsia="微软雅黑" w:hAnsi="微软雅黑"/>
          <w:sz w:val="24"/>
          <w:szCs w:val="24"/>
        </w:rPr>
        <w:t>告</w:t>
      </w:r>
    </w:p>
    <w:p w:rsidR="00B3445F" w:rsidRPr="004A00D5" w:rsidRDefault="00B3445F" w:rsidP="004A00D5">
      <w:pPr>
        <w:pStyle w:val="ab"/>
        <w:spacing w:line="280" w:lineRule="exact"/>
        <w:ind w:firstLine="480"/>
        <w:rPr>
          <w:rFonts w:ascii="微软雅黑" w:eastAsia="微软雅黑" w:hAnsi="微软雅黑" w:cs="宋体"/>
          <w:sz w:val="24"/>
          <w:szCs w:val="24"/>
        </w:rPr>
      </w:pP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hint="eastAsia"/>
          <w:sz w:val="24"/>
          <w:szCs w:val="24"/>
        </w:rPr>
        <w:t>最高人民法院《关于审理侵犯专利权纠纷案件应用法律若干问题的解释》已</w:t>
      </w:r>
      <w:r w:rsidRPr="004A00D5">
        <w:rPr>
          <w:rFonts w:ascii="微软雅黑" w:eastAsia="微软雅黑" w:hAnsi="微软雅黑" w:hint="eastAsia"/>
          <w:sz w:val="24"/>
          <w:szCs w:val="24"/>
        </w:rPr>
        <w:t>于</w:t>
      </w:r>
      <w:r w:rsidRPr="004A00D5">
        <w:rPr>
          <w:rFonts w:ascii="微软雅黑" w:eastAsia="微软雅黑" w:hAnsi="微软雅黑" w:hint="eastAsia"/>
          <w:sz w:val="24"/>
          <w:szCs w:val="24"/>
        </w:rPr>
        <w:t>2009</w:t>
      </w:r>
      <w:r w:rsidRPr="004A00D5">
        <w:rPr>
          <w:rFonts w:ascii="微软雅黑" w:eastAsia="微软雅黑" w:hAnsi="微软雅黑" w:hint="eastAsia"/>
          <w:sz w:val="24"/>
          <w:szCs w:val="24"/>
        </w:rPr>
        <w:t>年</w:t>
      </w:r>
      <w:r w:rsidRPr="004A00D5">
        <w:rPr>
          <w:rFonts w:ascii="微软雅黑" w:eastAsia="微软雅黑" w:hAnsi="微软雅黑" w:hint="eastAsia"/>
          <w:sz w:val="24"/>
          <w:szCs w:val="24"/>
        </w:rPr>
        <w:t>12</w:t>
      </w:r>
      <w:r w:rsidRPr="004A00D5">
        <w:rPr>
          <w:rFonts w:ascii="微软雅黑" w:eastAsia="微软雅黑" w:hAnsi="微软雅黑" w:hint="eastAsia"/>
          <w:sz w:val="24"/>
          <w:szCs w:val="24"/>
        </w:rPr>
        <w:t>月</w:t>
      </w:r>
      <w:r w:rsidRPr="004A00D5">
        <w:rPr>
          <w:rFonts w:ascii="微软雅黑" w:eastAsia="微软雅黑" w:hAnsi="微软雅黑" w:hint="eastAsia"/>
          <w:sz w:val="24"/>
          <w:szCs w:val="24"/>
        </w:rPr>
        <w:t>21</w:t>
      </w:r>
      <w:r w:rsidRPr="004A00D5">
        <w:rPr>
          <w:rFonts w:ascii="微软雅黑" w:eastAsia="微软雅黑" w:hAnsi="微软雅黑" w:hint="eastAsia"/>
          <w:sz w:val="24"/>
          <w:szCs w:val="24"/>
        </w:rPr>
        <w:t>日由最高人民法院审判委员会</w:t>
      </w:r>
      <w:r w:rsidRPr="004A00D5">
        <w:rPr>
          <w:rFonts w:ascii="微软雅黑" w:eastAsia="微软雅黑" w:hAnsi="微软雅黑" w:hint="eastAsia"/>
          <w:sz w:val="24"/>
          <w:szCs w:val="24"/>
        </w:rPr>
        <w:t>第</w:t>
      </w:r>
      <w:r w:rsidRPr="004A00D5">
        <w:rPr>
          <w:rFonts w:ascii="微软雅黑" w:eastAsia="微软雅黑" w:hAnsi="微软雅黑" w:hint="eastAsia"/>
          <w:sz w:val="24"/>
          <w:szCs w:val="24"/>
        </w:rPr>
        <w:t>1480</w:t>
      </w:r>
      <w:r w:rsidRPr="004A00D5">
        <w:rPr>
          <w:rFonts w:ascii="微软雅黑" w:eastAsia="微软雅黑" w:hAnsi="微软雅黑" w:hint="eastAsia"/>
          <w:sz w:val="24"/>
          <w:szCs w:val="24"/>
        </w:rPr>
        <w:t>次会议通过，现予公布，自</w:t>
      </w:r>
      <w:r w:rsidRPr="004A00D5">
        <w:rPr>
          <w:rFonts w:ascii="微软雅黑" w:eastAsia="微软雅黑" w:hAnsi="微软雅黑" w:hint="eastAsia"/>
          <w:sz w:val="24"/>
          <w:szCs w:val="24"/>
        </w:rPr>
        <w:t>2010</w:t>
      </w:r>
      <w:r w:rsidRPr="004A00D5">
        <w:rPr>
          <w:rFonts w:ascii="微软雅黑" w:eastAsia="微软雅黑" w:hAnsi="微软雅黑" w:hint="eastAsia"/>
          <w:sz w:val="24"/>
          <w:szCs w:val="24"/>
        </w:rPr>
        <w:t>年</w:t>
      </w:r>
      <w:r w:rsidRPr="004A00D5">
        <w:rPr>
          <w:rFonts w:ascii="微软雅黑" w:eastAsia="微软雅黑" w:hAnsi="微软雅黑" w:hint="eastAsia"/>
          <w:sz w:val="24"/>
          <w:szCs w:val="24"/>
        </w:rPr>
        <w:t>1</w:t>
      </w:r>
      <w:r w:rsidRPr="004A00D5">
        <w:rPr>
          <w:rFonts w:ascii="微软雅黑" w:eastAsia="微软雅黑" w:hAnsi="微软雅黑" w:hint="eastAsia"/>
          <w:sz w:val="24"/>
          <w:szCs w:val="24"/>
        </w:rPr>
        <w:t>月</w:t>
      </w:r>
      <w:r w:rsidRPr="004A00D5">
        <w:rPr>
          <w:rFonts w:ascii="微软雅黑" w:eastAsia="微软雅黑" w:hAnsi="微软雅黑" w:hint="eastAsia"/>
          <w:sz w:val="24"/>
          <w:szCs w:val="24"/>
        </w:rPr>
        <w:t>1</w:t>
      </w:r>
      <w:r w:rsidRPr="004A00D5">
        <w:rPr>
          <w:rFonts w:ascii="微软雅黑" w:eastAsia="微软雅黑" w:hAnsi="微软雅黑" w:hint="eastAsia"/>
          <w:sz w:val="24"/>
          <w:szCs w:val="24"/>
        </w:rPr>
        <w:t>日起施行</w:t>
      </w:r>
      <w:r w:rsidRPr="004A00D5">
        <w:rPr>
          <w:rFonts w:ascii="微软雅黑" w:eastAsia="微软雅黑" w:hAnsi="微软雅黑" w:hint="eastAsia"/>
          <w:sz w:val="24"/>
          <w:szCs w:val="24"/>
        </w:rPr>
        <w:t>。</w:t>
      </w:r>
    </w:p>
    <w:p w:rsidR="00B3445F" w:rsidRPr="004A00D5" w:rsidRDefault="00B3445F" w:rsidP="004A00D5">
      <w:pPr>
        <w:pStyle w:val="ab"/>
        <w:spacing w:line="280" w:lineRule="exact"/>
        <w:ind w:firstLineChars="0" w:firstLine="0"/>
        <w:rPr>
          <w:rFonts w:ascii="微软雅黑" w:eastAsia="微软雅黑" w:hAnsi="微软雅黑" w:cs="宋体" w:hint="eastAsia"/>
          <w:sz w:val="24"/>
          <w:szCs w:val="24"/>
        </w:rPr>
      </w:pPr>
    </w:p>
    <w:p w:rsidR="00B3445F" w:rsidRPr="004A00D5" w:rsidRDefault="00D56050" w:rsidP="004A00D5">
      <w:pPr>
        <w:pStyle w:val="a9"/>
        <w:spacing w:line="280" w:lineRule="exact"/>
        <w:rPr>
          <w:rFonts w:ascii="微软雅黑" w:eastAsia="微软雅黑" w:hAnsi="微软雅黑" w:cs="宋体"/>
          <w:sz w:val="24"/>
          <w:szCs w:val="24"/>
        </w:rPr>
      </w:pPr>
      <w:r w:rsidRPr="004A00D5">
        <w:rPr>
          <w:rFonts w:ascii="微软雅黑" w:eastAsia="微软雅黑" w:hAnsi="微软雅黑" w:hint="eastAsia"/>
          <w:sz w:val="24"/>
          <w:szCs w:val="24"/>
        </w:rPr>
        <w:t>2009</w:t>
      </w:r>
      <w:r w:rsidRPr="004A00D5">
        <w:rPr>
          <w:rFonts w:ascii="微软雅黑" w:eastAsia="微软雅黑" w:hAnsi="微软雅黑" w:hint="eastAsia"/>
          <w:sz w:val="24"/>
          <w:szCs w:val="24"/>
        </w:rPr>
        <w:t>年</w:t>
      </w:r>
      <w:r w:rsidRPr="004A00D5">
        <w:rPr>
          <w:rFonts w:ascii="微软雅黑" w:eastAsia="微软雅黑" w:hAnsi="微软雅黑" w:hint="eastAsia"/>
          <w:sz w:val="24"/>
          <w:szCs w:val="24"/>
        </w:rPr>
        <w:t>12</w:t>
      </w:r>
      <w:r w:rsidRPr="004A00D5">
        <w:rPr>
          <w:rFonts w:ascii="微软雅黑" w:eastAsia="微软雅黑" w:hAnsi="微软雅黑" w:hint="eastAsia"/>
          <w:sz w:val="24"/>
          <w:szCs w:val="24"/>
        </w:rPr>
        <w:t>月</w:t>
      </w:r>
      <w:r w:rsidRPr="004A00D5">
        <w:rPr>
          <w:rFonts w:ascii="微软雅黑" w:eastAsia="微软雅黑" w:hAnsi="微软雅黑" w:hint="eastAsia"/>
          <w:sz w:val="24"/>
          <w:szCs w:val="24"/>
        </w:rPr>
        <w:t>28</w:t>
      </w:r>
      <w:r w:rsidRPr="004A00D5">
        <w:rPr>
          <w:rFonts w:ascii="微软雅黑" w:eastAsia="微软雅黑" w:hAnsi="微软雅黑" w:hint="eastAsia"/>
          <w:sz w:val="24"/>
          <w:szCs w:val="24"/>
        </w:rPr>
        <w:t>日</w:t>
      </w:r>
    </w:p>
    <w:p w:rsidR="00B3445F" w:rsidRPr="004A00D5" w:rsidRDefault="00B3445F" w:rsidP="004A00D5">
      <w:pPr>
        <w:pStyle w:val="ab"/>
        <w:spacing w:line="280" w:lineRule="exact"/>
        <w:ind w:firstLine="480"/>
        <w:rPr>
          <w:rFonts w:ascii="微软雅黑" w:eastAsia="微软雅黑" w:hAnsi="微软雅黑" w:cs="宋体"/>
          <w:sz w:val="24"/>
          <w:szCs w:val="24"/>
        </w:rPr>
      </w:pPr>
    </w:p>
    <w:p w:rsidR="00B3445F" w:rsidRPr="004A00D5" w:rsidRDefault="00D56050" w:rsidP="004A00D5">
      <w:pPr>
        <w:pStyle w:val="a6"/>
        <w:spacing w:line="600" w:lineRule="exact"/>
        <w:rPr>
          <w:rFonts w:ascii="微软雅黑" w:eastAsia="微软雅黑" w:hAnsi="微软雅黑" w:hint="default"/>
          <w:b/>
          <w:bCs/>
          <w:color w:val="7030A0"/>
          <w:sz w:val="40"/>
          <w:szCs w:val="40"/>
        </w:rPr>
      </w:pPr>
      <w:r w:rsidRPr="004A00D5">
        <w:rPr>
          <w:rFonts w:ascii="微软雅黑" w:eastAsia="微软雅黑" w:hAnsi="微软雅黑"/>
          <w:b/>
          <w:bCs/>
          <w:color w:val="7030A0"/>
          <w:sz w:val="40"/>
          <w:szCs w:val="40"/>
        </w:rPr>
        <w:t>最高人民法院</w:t>
      </w:r>
    </w:p>
    <w:p w:rsidR="00B3445F" w:rsidRPr="004A00D5" w:rsidRDefault="00D56050" w:rsidP="004A00D5">
      <w:pPr>
        <w:pStyle w:val="a6"/>
        <w:spacing w:line="600" w:lineRule="exact"/>
        <w:rPr>
          <w:rFonts w:ascii="微软雅黑" w:eastAsia="微软雅黑" w:hAnsi="微软雅黑" w:hint="default"/>
          <w:b/>
          <w:bCs/>
          <w:color w:val="7030A0"/>
          <w:sz w:val="40"/>
          <w:szCs w:val="40"/>
        </w:rPr>
      </w:pPr>
      <w:r w:rsidRPr="004A00D5">
        <w:rPr>
          <w:rFonts w:ascii="微软雅黑" w:eastAsia="微软雅黑" w:hAnsi="微软雅黑"/>
          <w:b/>
          <w:bCs/>
          <w:color w:val="7030A0"/>
          <w:sz w:val="40"/>
          <w:szCs w:val="40"/>
        </w:rPr>
        <w:t>关于审理侵犯专利权纠纷案件</w:t>
      </w:r>
    </w:p>
    <w:p w:rsidR="00B3445F" w:rsidRPr="004A00D5" w:rsidRDefault="00D56050" w:rsidP="004A00D5">
      <w:pPr>
        <w:pStyle w:val="a6"/>
        <w:spacing w:line="600" w:lineRule="exact"/>
        <w:rPr>
          <w:rFonts w:ascii="微软雅黑" w:eastAsia="微软雅黑" w:hAnsi="微软雅黑" w:hint="default"/>
          <w:b/>
          <w:bCs/>
          <w:color w:val="7030A0"/>
          <w:sz w:val="40"/>
          <w:szCs w:val="40"/>
        </w:rPr>
      </w:pPr>
      <w:r w:rsidRPr="004A00D5">
        <w:rPr>
          <w:rFonts w:ascii="微软雅黑" w:eastAsia="微软雅黑" w:hAnsi="微软雅黑"/>
          <w:b/>
          <w:bCs/>
          <w:color w:val="7030A0"/>
          <w:sz w:val="40"/>
          <w:szCs w:val="40"/>
        </w:rPr>
        <w:t>应用法律若干问题的解释</w:t>
      </w:r>
    </w:p>
    <w:p w:rsidR="00B3445F" w:rsidRDefault="00B3445F" w:rsidP="004A00D5">
      <w:pPr>
        <w:pStyle w:val="ab"/>
        <w:spacing w:line="280" w:lineRule="exact"/>
        <w:ind w:firstLine="480"/>
        <w:rPr>
          <w:rFonts w:ascii="微软雅黑" w:eastAsia="微软雅黑" w:hAnsi="微软雅黑" w:cs="宋体"/>
          <w:sz w:val="24"/>
          <w:szCs w:val="24"/>
        </w:rPr>
      </w:pPr>
    </w:p>
    <w:p w:rsidR="004A00D5" w:rsidRDefault="004A00D5" w:rsidP="004A00D5">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2010-01-01</w:t>
      </w:r>
    </w:p>
    <w:p w:rsidR="004A00D5" w:rsidRPr="004A00D5" w:rsidRDefault="004A00D5" w:rsidP="004A00D5">
      <w:pPr>
        <w:pStyle w:val="ab"/>
        <w:spacing w:line="280" w:lineRule="exact"/>
        <w:ind w:firstLine="480"/>
        <w:rPr>
          <w:rFonts w:ascii="微软雅黑" w:eastAsia="微软雅黑" w:hAnsi="微软雅黑" w:cs="宋体" w:hint="eastAsia"/>
          <w:sz w:val="24"/>
          <w:szCs w:val="24"/>
        </w:rPr>
      </w:pPr>
    </w:p>
    <w:p w:rsidR="00B3445F" w:rsidRPr="004A00D5" w:rsidRDefault="00D56050" w:rsidP="004A00D5">
      <w:pPr>
        <w:pStyle w:val="af2"/>
        <w:spacing w:line="280" w:lineRule="exact"/>
        <w:rPr>
          <w:rFonts w:ascii="微软雅黑" w:eastAsia="微软雅黑" w:hAnsi="微软雅黑"/>
          <w:sz w:val="24"/>
          <w:szCs w:val="24"/>
        </w:rPr>
      </w:pPr>
      <w:r w:rsidRPr="004A00D5">
        <w:rPr>
          <w:rFonts w:ascii="微软雅黑" w:eastAsia="微软雅黑" w:hAnsi="微软雅黑" w:hint="eastAsia"/>
          <w:sz w:val="24"/>
          <w:szCs w:val="24"/>
        </w:rPr>
        <w:t>法释〔</w:t>
      </w:r>
      <w:r w:rsidRPr="004A00D5">
        <w:rPr>
          <w:rFonts w:ascii="微软雅黑" w:eastAsia="微软雅黑" w:hAnsi="微软雅黑"/>
          <w:sz w:val="24"/>
          <w:szCs w:val="24"/>
        </w:rPr>
        <w:t>2009</w:t>
      </w:r>
      <w:r w:rsidRPr="004A00D5">
        <w:rPr>
          <w:rFonts w:ascii="微软雅黑" w:eastAsia="微软雅黑" w:hAnsi="微软雅黑"/>
          <w:sz w:val="24"/>
          <w:szCs w:val="24"/>
        </w:rPr>
        <w:t>〕</w:t>
      </w:r>
      <w:r w:rsidRPr="004A00D5">
        <w:rPr>
          <w:rFonts w:ascii="微软雅黑" w:eastAsia="微软雅黑" w:hAnsi="微软雅黑"/>
          <w:sz w:val="24"/>
          <w:szCs w:val="24"/>
        </w:rPr>
        <w:t>21</w:t>
      </w:r>
      <w:r w:rsidRPr="004A00D5">
        <w:rPr>
          <w:rFonts w:ascii="微软雅黑" w:eastAsia="微软雅黑" w:hAnsi="微软雅黑"/>
          <w:sz w:val="24"/>
          <w:szCs w:val="24"/>
        </w:rPr>
        <w:t>号</w:t>
      </w:r>
    </w:p>
    <w:p w:rsidR="00B3445F" w:rsidRPr="004A00D5" w:rsidRDefault="00B3445F" w:rsidP="004A00D5">
      <w:pPr>
        <w:pStyle w:val="ab"/>
        <w:spacing w:line="280" w:lineRule="exact"/>
        <w:ind w:firstLine="480"/>
        <w:rPr>
          <w:rFonts w:ascii="微软雅黑" w:eastAsia="微软雅黑" w:hAnsi="微软雅黑" w:cs="宋体"/>
          <w:sz w:val="24"/>
          <w:szCs w:val="24"/>
        </w:rPr>
      </w:pPr>
    </w:p>
    <w:p w:rsidR="00B3445F" w:rsidRPr="004A00D5" w:rsidRDefault="00D56050" w:rsidP="004A00D5">
      <w:pPr>
        <w:pStyle w:val="af0"/>
        <w:spacing w:line="280" w:lineRule="exact"/>
        <w:rPr>
          <w:rFonts w:ascii="微软雅黑" w:eastAsia="微软雅黑" w:hAnsi="微软雅黑"/>
          <w:sz w:val="24"/>
          <w:szCs w:val="24"/>
        </w:rPr>
      </w:pPr>
      <w:r w:rsidRPr="004A00D5">
        <w:rPr>
          <w:rFonts w:ascii="微软雅黑" w:eastAsia="微软雅黑" w:hAnsi="微软雅黑" w:hint="eastAsia"/>
          <w:sz w:val="24"/>
          <w:szCs w:val="24"/>
        </w:rPr>
        <w:t>（</w:t>
      </w:r>
      <w:r w:rsidRPr="004A00D5">
        <w:rPr>
          <w:rFonts w:ascii="微软雅黑" w:eastAsia="微软雅黑" w:hAnsi="微软雅黑"/>
          <w:sz w:val="24"/>
          <w:szCs w:val="24"/>
        </w:rPr>
        <w:t>2009</w:t>
      </w:r>
      <w:r w:rsidRPr="004A00D5">
        <w:rPr>
          <w:rFonts w:ascii="微软雅黑" w:eastAsia="微软雅黑" w:hAnsi="微软雅黑"/>
          <w:sz w:val="24"/>
          <w:szCs w:val="24"/>
        </w:rPr>
        <w:t>年</w:t>
      </w:r>
      <w:r w:rsidRPr="004A00D5">
        <w:rPr>
          <w:rFonts w:ascii="微软雅黑" w:eastAsia="微软雅黑" w:hAnsi="微软雅黑"/>
          <w:sz w:val="24"/>
          <w:szCs w:val="24"/>
        </w:rPr>
        <w:t>12</w:t>
      </w:r>
      <w:r w:rsidRPr="004A00D5">
        <w:rPr>
          <w:rFonts w:ascii="微软雅黑" w:eastAsia="微软雅黑" w:hAnsi="微软雅黑"/>
          <w:sz w:val="24"/>
          <w:szCs w:val="24"/>
        </w:rPr>
        <w:t>月</w:t>
      </w:r>
      <w:r w:rsidRPr="004A00D5">
        <w:rPr>
          <w:rFonts w:ascii="微软雅黑" w:eastAsia="微软雅黑" w:hAnsi="微软雅黑"/>
          <w:sz w:val="24"/>
          <w:szCs w:val="24"/>
        </w:rPr>
        <w:t>21</w:t>
      </w:r>
      <w:r w:rsidRPr="004A00D5">
        <w:rPr>
          <w:rFonts w:ascii="微软雅黑" w:eastAsia="微软雅黑" w:hAnsi="微软雅黑"/>
          <w:sz w:val="24"/>
          <w:szCs w:val="24"/>
        </w:rPr>
        <w:t>日最高人民法院审判委员会第</w:t>
      </w:r>
      <w:r w:rsidRPr="004A00D5">
        <w:rPr>
          <w:rFonts w:ascii="微软雅黑" w:eastAsia="微软雅黑" w:hAnsi="微软雅黑"/>
          <w:sz w:val="24"/>
          <w:szCs w:val="24"/>
        </w:rPr>
        <w:t>1480</w:t>
      </w:r>
      <w:r w:rsidRPr="004A00D5">
        <w:rPr>
          <w:rFonts w:ascii="微软雅黑" w:eastAsia="微软雅黑" w:hAnsi="微软雅黑"/>
          <w:sz w:val="24"/>
          <w:szCs w:val="24"/>
        </w:rPr>
        <w:t xml:space="preserve">次会议通过　</w:t>
      </w:r>
      <w:r w:rsidRPr="004A00D5">
        <w:rPr>
          <w:rFonts w:ascii="微软雅黑" w:eastAsia="微软雅黑" w:hAnsi="微软雅黑"/>
          <w:sz w:val="24"/>
          <w:szCs w:val="24"/>
        </w:rPr>
        <w:t>2009</w:t>
      </w:r>
      <w:r w:rsidRPr="004A00D5">
        <w:rPr>
          <w:rFonts w:ascii="微软雅黑" w:eastAsia="微软雅黑" w:hAnsi="微软雅黑"/>
          <w:sz w:val="24"/>
          <w:szCs w:val="24"/>
        </w:rPr>
        <w:t>年</w:t>
      </w:r>
      <w:r w:rsidRPr="004A00D5">
        <w:rPr>
          <w:rFonts w:ascii="微软雅黑" w:eastAsia="微软雅黑" w:hAnsi="微软雅黑"/>
          <w:sz w:val="24"/>
          <w:szCs w:val="24"/>
        </w:rPr>
        <w:t>12</w:t>
      </w:r>
      <w:r w:rsidRPr="004A00D5">
        <w:rPr>
          <w:rFonts w:ascii="微软雅黑" w:eastAsia="微软雅黑" w:hAnsi="微软雅黑"/>
          <w:sz w:val="24"/>
          <w:szCs w:val="24"/>
        </w:rPr>
        <w:t>月</w:t>
      </w:r>
      <w:r w:rsidRPr="004A00D5">
        <w:rPr>
          <w:rFonts w:ascii="微软雅黑" w:eastAsia="微软雅黑" w:hAnsi="微软雅黑"/>
          <w:sz w:val="24"/>
          <w:szCs w:val="24"/>
        </w:rPr>
        <w:t>28</w:t>
      </w:r>
      <w:r w:rsidRPr="004A00D5">
        <w:rPr>
          <w:rFonts w:ascii="微软雅黑" w:eastAsia="微软雅黑" w:hAnsi="微软雅黑"/>
          <w:sz w:val="24"/>
          <w:szCs w:val="24"/>
        </w:rPr>
        <w:t>日最高人民法院公告公布　自</w:t>
      </w:r>
      <w:r w:rsidRPr="004A00D5">
        <w:rPr>
          <w:rFonts w:ascii="微软雅黑" w:eastAsia="微软雅黑" w:hAnsi="微软雅黑"/>
          <w:sz w:val="24"/>
          <w:szCs w:val="24"/>
        </w:rPr>
        <w:t>2010</w:t>
      </w:r>
      <w:r w:rsidRPr="004A00D5">
        <w:rPr>
          <w:rFonts w:ascii="微软雅黑" w:eastAsia="微软雅黑" w:hAnsi="微软雅黑"/>
          <w:sz w:val="24"/>
          <w:szCs w:val="24"/>
        </w:rPr>
        <w:t>年</w:t>
      </w:r>
      <w:r w:rsidRPr="004A00D5">
        <w:rPr>
          <w:rFonts w:ascii="微软雅黑" w:eastAsia="微软雅黑" w:hAnsi="微软雅黑"/>
          <w:sz w:val="24"/>
          <w:szCs w:val="24"/>
        </w:rPr>
        <w:t>1</w:t>
      </w:r>
      <w:r w:rsidRPr="004A00D5">
        <w:rPr>
          <w:rFonts w:ascii="微软雅黑" w:eastAsia="微软雅黑" w:hAnsi="微软雅黑"/>
          <w:sz w:val="24"/>
          <w:szCs w:val="24"/>
        </w:rPr>
        <w:t>月</w:t>
      </w:r>
      <w:r w:rsidRPr="004A00D5">
        <w:rPr>
          <w:rFonts w:ascii="微软雅黑" w:eastAsia="微软雅黑" w:hAnsi="微软雅黑"/>
          <w:sz w:val="24"/>
          <w:szCs w:val="24"/>
        </w:rPr>
        <w:t>1</w:t>
      </w:r>
      <w:r w:rsidRPr="004A00D5">
        <w:rPr>
          <w:rFonts w:ascii="微软雅黑" w:eastAsia="微软雅黑" w:hAnsi="微软雅黑"/>
          <w:sz w:val="24"/>
          <w:szCs w:val="24"/>
        </w:rPr>
        <w:t>日起施行</w:t>
      </w:r>
      <w:r w:rsidRPr="004A00D5">
        <w:rPr>
          <w:rFonts w:ascii="微软雅黑" w:eastAsia="微软雅黑" w:hAnsi="微软雅黑" w:hint="eastAsia"/>
          <w:sz w:val="24"/>
          <w:szCs w:val="24"/>
        </w:rPr>
        <w:t>）</w:t>
      </w:r>
    </w:p>
    <w:p w:rsidR="00B3445F" w:rsidRPr="004A00D5" w:rsidRDefault="00B3445F" w:rsidP="004A00D5">
      <w:pPr>
        <w:pStyle w:val="ab"/>
        <w:spacing w:line="280" w:lineRule="exact"/>
        <w:ind w:firstLine="480"/>
        <w:rPr>
          <w:rFonts w:ascii="微软雅黑" w:eastAsia="微软雅黑" w:hAnsi="微软雅黑" w:cs="宋体"/>
          <w:sz w:val="24"/>
          <w:szCs w:val="24"/>
        </w:rPr>
      </w:pP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sz w:val="24"/>
          <w:szCs w:val="24"/>
        </w:rPr>
        <w:t>为正确审理侵犯专利权纠纷案件</w:t>
      </w:r>
      <w:r w:rsidRPr="004A00D5">
        <w:rPr>
          <w:rFonts w:ascii="微软雅黑" w:eastAsia="微软雅黑" w:hAnsi="微软雅黑" w:hint="eastAsia"/>
          <w:sz w:val="24"/>
          <w:szCs w:val="24"/>
        </w:rPr>
        <w:t>，</w:t>
      </w:r>
      <w:r w:rsidRPr="004A00D5">
        <w:rPr>
          <w:rFonts w:ascii="微软雅黑" w:eastAsia="微软雅黑" w:hAnsi="微软雅黑"/>
          <w:sz w:val="24"/>
          <w:szCs w:val="24"/>
        </w:rPr>
        <w:t>根据《中华人民共和国专利法》、《中华人民共和国民事诉讼法》等有关法律规定</w:t>
      </w:r>
      <w:r w:rsidRPr="004A00D5">
        <w:rPr>
          <w:rFonts w:ascii="微软雅黑" w:eastAsia="微软雅黑" w:hAnsi="微软雅黑" w:hint="eastAsia"/>
          <w:sz w:val="24"/>
          <w:szCs w:val="24"/>
        </w:rPr>
        <w:t>，</w:t>
      </w:r>
      <w:r w:rsidRPr="004A00D5">
        <w:rPr>
          <w:rFonts w:ascii="微软雅黑" w:eastAsia="微软雅黑" w:hAnsi="微软雅黑"/>
          <w:sz w:val="24"/>
          <w:szCs w:val="24"/>
        </w:rPr>
        <w:t>结合审判实际</w:t>
      </w:r>
      <w:r w:rsidRPr="004A00D5">
        <w:rPr>
          <w:rFonts w:ascii="微软雅黑" w:eastAsia="微软雅黑" w:hAnsi="微软雅黑" w:hint="eastAsia"/>
          <w:sz w:val="24"/>
          <w:szCs w:val="24"/>
        </w:rPr>
        <w:t>，</w:t>
      </w:r>
      <w:r w:rsidRPr="004A00D5">
        <w:rPr>
          <w:rFonts w:ascii="微软雅黑" w:eastAsia="微软雅黑" w:hAnsi="微软雅黑"/>
          <w:sz w:val="24"/>
          <w:szCs w:val="24"/>
        </w:rPr>
        <w:t>制定本解释。</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第一条</w:t>
      </w:r>
      <w:r w:rsidRPr="004A00D5">
        <w:rPr>
          <w:rFonts w:ascii="微软雅黑" w:eastAsia="微软雅黑" w:hAnsi="微软雅黑"/>
          <w:sz w:val="24"/>
          <w:szCs w:val="24"/>
        </w:rPr>
        <w:t xml:space="preserve">　人民法院应当根据权利人主张的权利要求</w:t>
      </w:r>
      <w:r w:rsidRPr="004A00D5">
        <w:rPr>
          <w:rFonts w:ascii="微软雅黑" w:eastAsia="微软雅黑" w:hAnsi="微软雅黑" w:hint="eastAsia"/>
          <w:sz w:val="24"/>
          <w:szCs w:val="24"/>
        </w:rPr>
        <w:t>，</w:t>
      </w:r>
      <w:r w:rsidRPr="004A00D5">
        <w:rPr>
          <w:rFonts w:ascii="微软雅黑" w:eastAsia="微软雅黑" w:hAnsi="微软雅黑"/>
          <w:sz w:val="24"/>
          <w:szCs w:val="24"/>
        </w:rPr>
        <w:t>依据专利法第五十九条第一款的规定确定专利权的保护范围。权利人在一审法庭辩论终结</w:t>
      </w:r>
      <w:r w:rsidRPr="004A00D5">
        <w:rPr>
          <w:rFonts w:ascii="微软雅黑" w:eastAsia="微软雅黑" w:hAnsi="微软雅黑" w:hint="eastAsia"/>
          <w:sz w:val="24"/>
          <w:szCs w:val="24"/>
        </w:rPr>
        <w:t>前变更其主张的权利要求的，人民法院应当准许。</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hint="eastAsia"/>
          <w:sz w:val="24"/>
          <w:szCs w:val="24"/>
        </w:rPr>
        <w:t>权利人主张以从属权利要求确定专利权保护范围的，人民法院应当以该从属权</w:t>
      </w:r>
      <w:r w:rsidRPr="004A00D5">
        <w:rPr>
          <w:rFonts w:ascii="微软雅黑" w:eastAsia="微软雅黑" w:hAnsi="微软雅黑" w:hint="eastAsia"/>
          <w:sz w:val="24"/>
          <w:szCs w:val="24"/>
        </w:rPr>
        <w:t>利要求记载的附加技术特征及其引用的权利要求记载的技术特征，确定专利权的保护范围。</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t>第二条</w:t>
      </w:r>
      <w:r w:rsidRPr="004A00D5">
        <w:rPr>
          <w:rFonts w:ascii="微软雅黑" w:eastAsia="微软雅黑" w:hAnsi="微软雅黑"/>
          <w:sz w:val="24"/>
          <w:szCs w:val="24"/>
        </w:rPr>
        <w:t xml:space="preserve">　人民法院应当根据权利要求的记载</w:t>
      </w:r>
      <w:r w:rsidRPr="004A00D5">
        <w:rPr>
          <w:rFonts w:ascii="微软雅黑" w:eastAsia="微软雅黑" w:hAnsi="微软雅黑" w:hint="eastAsia"/>
          <w:sz w:val="24"/>
          <w:szCs w:val="24"/>
        </w:rPr>
        <w:t>，</w:t>
      </w:r>
      <w:r w:rsidRPr="004A00D5">
        <w:rPr>
          <w:rFonts w:ascii="微软雅黑" w:eastAsia="微软雅黑" w:hAnsi="微软雅黑"/>
          <w:sz w:val="24"/>
          <w:szCs w:val="24"/>
        </w:rPr>
        <w:t>结合本领域普通技术人员阅读说明书及附图后对权利要求的理解</w:t>
      </w:r>
      <w:r w:rsidRPr="004A00D5">
        <w:rPr>
          <w:rFonts w:ascii="微软雅黑" w:eastAsia="微软雅黑" w:hAnsi="微软雅黑" w:hint="eastAsia"/>
          <w:sz w:val="24"/>
          <w:szCs w:val="24"/>
        </w:rPr>
        <w:t>，</w:t>
      </w:r>
      <w:r w:rsidRPr="004A00D5">
        <w:rPr>
          <w:rFonts w:ascii="微软雅黑" w:eastAsia="微软雅黑" w:hAnsi="微软雅黑"/>
          <w:sz w:val="24"/>
          <w:szCs w:val="24"/>
        </w:rPr>
        <w:t>确定专利法第五十九条第一款规定的权利要求的内容。</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第三</w:t>
      </w:r>
      <w:r w:rsidRPr="004A00D5">
        <w:rPr>
          <w:rStyle w:val="af7"/>
          <w:rFonts w:ascii="微软雅黑" w:eastAsia="微软雅黑" w:hAnsi="微软雅黑"/>
          <w:sz w:val="24"/>
          <w:szCs w:val="24"/>
        </w:rPr>
        <w:t>条</w:t>
      </w:r>
      <w:r w:rsidRPr="004A00D5">
        <w:rPr>
          <w:rFonts w:ascii="微软雅黑" w:eastAsia="微软雅黑" w:hAnsi="微软雅黑"/>
          <w:sz w:val="24"/>
          <w:szCs w:val="24"/>
        </w:rPr>
        <w:t xml:space="preserve">　人民法院对于权利要求</w:t>
      </w:r>
      <w:r w:rsidRPr="004A00D5">
        <w:rPr>
          <w:rFonts w:ascii="微软雅黑" w:eastAsia="微软雅黑" w:hAnsi="微软雅黑" w:hint="eastAsia"/>
          <w:sz w:val="24"/>
          <w:szCs w:val="24"/>
        </w:rPr>
        <w:t>，</w:t>
      </w:r>
      <w:r w:rsidRPr="004A00D5">
        <w:rPr>
          <w:rFonts w:ascii="微软雅黑" w:eastAsia="微软雅黑" w:hAnsi="微软雅黑"/>
          <w:sz w:val="24"/>
          <w:szCs w:val="24"/>
        </w:rPr>
        <w:t>可以运用说明书及附图、权利要求书中的相关权利要求、专利审查档案进行解释。说明书对权利</w:t>
      </w:r>
      <w:r w:rsidRPr="004A00D5">
        <w:rPr>
          <w:rFonts w:ascii="微软雅黑" w:eastAsia="微软雅黑" w:hAnsi="微软雅黑" w:hint="eastAsia"/>
          <w:sz w:val="24"/>
          <w:szCs w:val="24"/>
        </w:rPr>
        <w:t>要求用语有特别界定的，从其特别界定。</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hint="eastAsia"/>
          <w:sz w:val="24"/>
          <w:szCs w:val="24"/>
        </w:rPr>
        <w:t>以上述方法仍不能明确权利要求含义的，可以结合工具书、教科书等公知文献以及本领域普通技术人员的通常理解进行解释。</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t>第四条</w:t>
      </w:r>
      <w:r w:rsidRPr="004A00D5">
        <w:rPr>
          <w:rFonts w:ascii="微软雅黑" w:eastAsia="微软雅黑" w:hAnsi="微软雅黑"/>
          <w:sz w:val="24"/>
          <w:szCs w:val="24"/>
        </w:rPr>
        <w:t xml:space="preserve">　对于权利要求中以功能或者效果表述的技术特征</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人民法院应当结合说明书和附图描述的该功能或者效果的具体实施方式及其等同的实施方式</w:t>
      </w:r>
      <w:r w:rsidRPr="004A00D5">
        <w:rPr>
          <w:rFonts w:ascii="微软雅黑" w:eastAsia="微软雅黑" w:hAnsi="微软雅黑" w:hint="eastAsia"/>
          <w:sz w:val="24"/>
          <w:szCs w:val="24"/>
        </w:rPr>
        <w:t>，</w:t>
      </w:r>
      <w:r w:rsidRPr="004A00D5">
        <w:rPr>
          <w:rFonts w:ascii="微软雅黑" w:eastAsia="微软雅黑" w:hAnsi="微软雅黑"/>
          <w:sz w:val="24"/>
          <w:szCs w:val="24"/>
        </w:rPr>
        <w:t>确定该技术特征的内容。</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t>第五条</w:t>
      </w:r>
      <w:r w:rsidRPr="004A00D5">
        <w:rPr>
          <w:rFonts w:ascii="微软雅黑" w:eastAsia="微软雅黑" w:hAnsi="微软雅黑"/>
          <w:sz w:val="24"/>
          <w:szCs w:val="24"/>
        </w:rPr>
        <w:t xml:space="preserve">　对于仅在说明书或者附图中描述而在权利要求中未记载的技术方案</w:t>
      </w:r>
      <w:r w:rsidRPr="004A00D5">
        <w:rPr>
          <w:rFonts w:ascii="微软雅黑" w:eastAsia="微软雅黑" w:hAnsi="微软雅黑" w:hint="eastAsia"/>
          <w:sz w:val="24"/>
          <w:szCs w:val="24"/>
        </w:rPr>
        <w:t>，</w:t>
      </w:r>
      <w:r w:rsidRPr="004A00D5">
        <w:rPr>
          <w:rFonts w:ascii="微软雅黑" w:eastAsia="微软雅黑" w:hAnsi="微软雅黑"/>
          <w:sz w:val="24"/>
          <w:szCs w:val="24"/>
        </w:rPr>
        <w:t>权利人在侵犯专利权纠纷案件中将其纳入专利权保护范围的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人民法院不予支持。</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t>第六条</w:t>
      </w:r>
      <w:r w:rsidRPr="004A00D5">
        <w:rPr>
          <w:rFonts w:ascii="微软雅黑" w:eastAsia="微软雅黑" w:hAnsi="微软雅黑"/>
          <w:sz w:val="24"/>
          <w:szCs w:val="24"/>
        </w:rPr>
        <w:t xml:space="preserve">　专利申请人、专利权人在专利授权或者无效宣告程序中</w:t>
      </w:r>
      <w:r w:rsidRPr="004A00D5">
        <w:rPr>
          <w:rFonts w:ascii="微软雅黑" w:eastAsia="微软雅黑" w:hAnsi="微软雅黑" w:hint="eastAsia"/>
          <w:sz w:val="24"/>
          <w:szCs w:val="24"/>
        </w:rPr>
        <w:t>，</w:t>
      </w:r>
      <w:r w:rsidRPr="004A00D5">
        <w:rPr>
          <w:rFonts w:ascii="微软雅黑" w:eastAsia="微软雅黑" w:hAnsi="微软雅黑"/>
          <w:sz w:val="24"/>
          <w:szCs w:val="24"/>
        </w:rPr>
        <w:t>通过对权利要求、说明书的修改或者意见陈述而</w:t>
      </w:r>
      <w:r w:rsidRPr="004A00D5">
        <w:rPr>
          <w:rFonts w:ascii="微软雅黑" w:eastAsia="微软雅黑" w:hAnsi="微软雅黑"/>
          <w:sz w:val="24"/>
          <w:szCs w:val="24"/>
        </w:rPr>
        <w:t>放弃的技术方案</w:t>
      </w:r>
      <w:r w:rsidRPr="004A00D5">
        <w:rPr>
          <w:rFonts w:ascii="微软雅黑" w:eastAsia="微软雅黑" w:hAnsi="微软雅黑" w:hint="eastAsia"/>
          <w:sz w:val="24"/>
          <w:szCs w:val="24"/>
        </w:rPr>
        <w:t>，</w:t>
      </w:r>
      <w:r w:rsidRPr="004A00D5">
        <w:rPr>
          <w:rFonts w:ascii="微软雅黑" w:eastAsia="微软雅黑" w:hAnsi="微软雅黑"/>
          <w:sz w:val="24"/>
          <w:szCs w:val="24"/>
        </w:rPr>
        <w:t>权利人在侵犯专利权纠纷案件中又将其纳入专利权保护范围的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人民法院不予支持。</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第七条</w:t>
      </w:r>
      <w:r w:rsidRPr="004A00D5">
        <w:rPr>
          <w:rFonts w:ascii="微软雅黑" w:eastAsia="微软雅黑" w:hAnsi="微软雅黑"/>
          <w:sz w:val="24"/>
          <w:szCs w:val="24"/>
        </w:rPr>
        <w:t xml:space="preserve">　人民法院判定被诉侵权技术方案是否落入专利权的保护范围</w:t>
      </w:r>
      <w:r w:rsidRPr="004A00D5">
        <w:rPr>
          <w:rFonts w:ascii="微软雅黑" w:eastAsia="微软雅黑" w:hAnsi="微软雅黑" w:hint="eastAsia"/>
          <w:sz w:val="24"/>
          <w:szCs w:val="24"/>
        </w:rPr>
        <w:t>，</w:t>
      </w:r>
      <w:r w:rsidRPr="004A00D5">
        <w:rPr>
          <w:rFonts w:ascii="微软雅黑" w:eastAsia="微软雅黑" w:hAnsi="微软雅黑"/>
          <w:sz w:val="24"/>
          <w:szCs w:val="24"/>
        </w:rPr>
        <w:t>应当审查权利人主张的权利要求所记载的全部技术特征。</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sz w:val="24"/>
          <w:szCs w:val="24"/>
        </w:rPr>
        <w:t>被诉侵权技术方案包含与权利要求记载的全部技术特征相同或者等同的技术特征的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人民法院应当认定其落入专利权的保护范围；被诉侵权技术方案的技术特征与权利要求记载的全部</w:t>
      </w:r>
      <w:r w:rsidRPr="004A00D5">
        <w:rPr>
          <w:rFonts w:ascii="微软雅黑" w:eastAsia="微软雅黑" w:hAnsi="微软雅黑" w:hint="eastAsia"/>
          <w:sz w:val="24"/>
          <w:szCs w:val="24"/>
        </w:rPr>
        <w:t>技术特征相比，缺少权利要求记载的一个以上的技术特征，或者有一个以上技术特征不相同也不等同的，人民法院应当认定其没有落入专利权的保护范围。</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t>第八条</w:t>
      </w:r>
      <w:r w:rsidRPr="004A00D5">
        <w:rPr>
          <w:rFonts w:ascii="微软雅黑" w:eastAsia="微软雅黑" w:hAnsi="微软雅黑"/>
          <w:sz w:val="24"/>
          <w:szCs w:val="24"/>
        </w:rPr>
        <w:t xml:space="preserve">　</w:t>
      </w:r>
      <w:r w:rsidRPr="004A00D5">
        <w:rPr>
          <w:rFonts w:ascii="微软雅黑" w:eastAsia="微软雅黑" w:hAnsi="微软雅黑"/>
          <w:sz w:val="24"/>
          <w:szCs w:val="24"/>
        </w:rPr>
        <w:t>在与外观设计专利产品相同或者相近种类产品上</w:t>
      </w:r>
      <w:r w:rsidRPr="004A00D5">
        <w:rPr>
          <w:rFonts w:ascii="微软雅黑" w:eastAsia="微软雅黑" w:hAnsi="微软雅黑" w:hint="eastAsia"/>
          <w:sz w:val="24"/>
          <w:szCs w:val="24"/>
        </w:rPr>
        <w:t>，</w:t>
      </w:r>
      <w:r w:rsidRPr="004A00D5">
        <w:rPr>
          <w:rFonts w:ascii="微软雅黑" w:eastAsia="微软雅黑" w:hAnsi="微软雅黑"/>
          <w:sz w:val="24"/>
          <w:szCs w:val="24"/>
        </w:rPr>
        <w:t>采用与授权外观设计相同或者近似的外观设计的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人民法院应当认定被诉侵权设计落入专利法第五十九条第二款规定的外观设计专利权的保护范围。</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t>第九条</w:t>
      </w:r>
      <w:r w:rsidRPr="004A00D5">
        <w:rPr>
          <w:rFonts w:ascii="微软雅黑" w:eastAsia="微软雅黑" w:hAnsi="微软雅黑"/>
          <w:sz w:val="24"/>
          <w:szCs w:val="24"/>
        </w:rPr>
        <w:t xml:space="preserve">　人民法院应当根据外观设计产品的用途</w:t>
      </w:r>
      <w:r w:rsidRPr="004A00D5">
        <w:rPr>
          <w:rFonts w:ascii="微软雅黑" w:eastAsia="微软雅黑" w:hAnsi="微软雅黑" w:hint="eastAsia"/>
          <w:sz w:val="24"/>
          <w:szCs w:val="24"/>
        </w:rPr>
        <w:t>，</w:t>
      </w:r>
      <w:r w:rsidRPr="004A00D5">
        <w:rPr>
          <w:rFonts w:ascii="微软雅黑" w:eastAsia="微软雅黑" w:hAnsi="微软雅黑"/>
          <w:sz w:val="24"/>
          <w:szCs w:val="24"/>
        </w:rPr>
        <w:t>认定产品种类是否相同或者相近。确定产品的用途</w:t>
      </w:r>
      <w:r w:rsidRPr="004A00D5">
        <w:rPr>
          <w:rFonts w:ascii="微软雅黑" w:eastAsia="微软雅黑" w:hAnsi="微软雅黑" w:hint="eastAsia"/>
          <w:sz w:val="24"/>
          <w:szCs w:val="24"/>
        </w:rPr>
        <w:t>，</w:t>
      </w:r>
      <w:r w:rsidRPr="004A00D5">
        <w:rPr>
          <w:rFonts w:ascii="微软雅黑" w:eastAsia="微软雅黑" w:hAnsi="微软雅黑"/>
          <w:sz w:val="24"/>
          <w:szCs w:val="24"/>
        </w:rPr>
        <w:t>可以参考外观设计的简要说明、国际外观设计分类表</w:t>
      </w:r>
      <w:r w:rsidRPr="004A00D5">
        <w:rPr>
          <w:rFonts w:ascii="微软雅黑" w:eastAsia="微软雅黑" w:hAnsi="微软雅黑" w:hint="eastAsia"/>
          <w:sz w:val="24"/>
          <w:szCs w:val="24"/>
        </w:rPr>
        <w:t>、产品的功能以及产品销售、实际使用的情况等因素。</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lastRenderedPageBreak/>
        <w:t>第十条</w:t>
      </w:r>
      <w:r w:rsidRPr="004A00D5">
        <w:rPr>
          <w:rFonts w:ascii="微软雅黑" w:eastAsia="微软雅黑" w:hAnsi="微软雅黑"/>
          <w:sz w:val="24"/>
          <w:szCs w:val="24"/>
        </w:rPr>
        <w:t xml:space="preserve">　人民法院应当以外观设计专利产品的一般消费者的知识水平和认知能力</w:t>
      </w:r>
      <w:r w:rsidRPr="004A00D5">
        <w:rPr>
          <w:rFonts w:ascii="微软雅黑" w:eastAsia="微软雅黑" w:hAnsi="微软雅黑" w:hint="eastAsia"/>
          <w:sz w:val="24"/>
          <w:szCs w:val="24"/>
        </w:rPr>
        <w:t>，</w:t>
      </w:r>
      <w:r w:rsidRPr="004A00D5">
        <w:rPr>
          <w:rFonts w:ascii="微软雅黑" w:eastAsia="微软雅黑" w:hAnsi="微软雅黑"/>
          <w:sz w:val="24"/>
          <w:szCs w:val="24"/>
        </w:rPr>
        <w:t>判断外观设计是否相同或者近似。</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第十一条</w:t>
      </w:r>
      <w:r w:rsidRPr="004A00D5">
        <w:rPr>
          <w:rFonts w:ascii="微软雅黑" w:eastAsia="微软雅黑" w:hAnsi="微软雅黑"/>
          <w:sz w:val="24"/>
          <w:szCs w:val="24"/>
        </w:rPr>
        <w:t xml:space="preserve">　人民法院认定外观设计是否相同或者近似</w:t>
      </w:r>
      <w:r w:rsidRPr="004A00D5">
        <w:rPr>
          <w:rFonts w:ascii="微软雅黑" w:eastAsia="微软雅黑" w:hAnsi="微软雅黑"/>
          <w:sz w:val="24"/>
          <w:szCs w:val="24"/>
        </w:rPr>
        <w:t>时</w:t>
      </w:r>
      <w:r w:rsidRPr="004A00D5">
        <w:rPr>
          <w:rFonts w:ascii="微软雅黑" w:eastAsia="微软雅黑" w:hAnsi="微软雅黑" w:hint="eastAsia"/>
          <w:sz w:val="24"/>
          <w:szCs w:val="24"/>
        </w:rPr>
        <w:t>，</w:t>
      </w:r>
      <w:r w:rsidRPr="004A00D5">
        <w:rPr>
          <w:rFonts w:ascii="微软雅黑" w:eastAsia="微软雅黑" w:hAnsi="微软雅黑"/>
          <w:sz w:val="24"/>
          <w:szCs w:val="24"/>
        </w:rPr>
        <w:t>应当根据授权外观设计、被诉侵权设计的设计特征</w:t>
      </w:r>
      <w:r w:rsidRPr="004A00D5">
        <w:rPr>
          <w:rFonts w:ascii="微软雅黑" w:eastAsia="微软雅黑" w:hAnsi="微软雅黑" w:hint="eastAsia"/>
          <w:sz w:val="24"/>
          <w:szCs w:val="24"/>
        </w:rPr>
        <w:t>，</w:t>
      </w:r>
      <w:r w:rsidRPr="004A00D5">
        <w:rPr>
          <w:rFonts w:ascii="微软雅黑" w:eastAsia="微软雅黑" w:hAnsi="微软雅黑"/>
          <w:sz w:val="24"/>
          <w:szCs w:val="24"/>
        </w:rPr>
        <w:t>以外观设计的整体视觉效果进行综合判断；对于主要由技术功能决定的设计特征以及对整体视觉效果不产生影响的产品的材料、内部结构等特征</w:t>
      </w:r>
      <w:r w:rsidRPr="004A00D5">
        <w:rPr>
          <w:rFonts w:ascii="微软雅黑" w:eastAsia="微软雅黑" w:hAnsi="微软雅黑" w:hint="eastAsia"/>
          <w:sz w:val="24"/>
          <w:szCs w:val="24"/>
        </w:rPr>
        <w:t>，</w:t>
      </w:r>
      <w:r w:rsidRPr="004A00D5">
        <w:rPr>
          <w:rFonts w:ascii="微软雅黑" w:eastAsia="微软雅黑" w:hAnsi="微软雅黑"/>
          <w:sz w:val="24"/>
          <w:szCs w:val="24"/>
        </w:rPr>
        <w:t>应当不予考虑。</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sz w:val="24"/>
          <w:szCs w:val="24"/>
        </w:rPr>
        <w:t>下列情形</w:t>
      </w:r>
      <w:r w:rsidRPr="004A00D5">
        <w:rPr>
          <w:rFonts w:ascii="微软雅黑" w:eastAsia="微软雅黑" w:hAnsi="微软雅黑" w:hint="eastAsia"/>
          <w:sz w:val="24"/>
          <w:szCs w:val="24"/>
        </w:rPr>
        <w:t>，</w:t>
      </w:r>
      <w:r w:rsidRPr="004A00D5">
        <w:rPr>
          <w:rFonts w:ascii="微软雅黑" w:eastAsia="微软雅黑" w:hAnsi="微软雅黑"/>
          <w:sz w:val="24"/>
          <w:szCs w:val="24"/>
        </w:rPr>
        <w:t>通常对外观设计的整体视觉效果更具有影响：</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hint="eastAsia"/>
          <w:sz w:val="24"/>
          <w:szCs w:val="24"/>
        </w:rPr>
        <w:t>（</w:t>
      </w:r>
      <w:r w:rsidRPr="004A00D5">
        <w:rPr>
          <w:rFonts w:ascii="微软雅黑" w:eastAsia="微软雅黑" w:hAnsi="微软雅黑"/>
          <w:sz w:val="24"/>
          <w:szCs w:val="24"/>
        </w:rPr>
        <w:t>一</w:t>
      </w:r>
      <w:r w:rsidRPr="004A00D5">
        <w:rPr>
          <w:rFonts w:ascii="微软雅黑" w:eastAsia="微软雅黑" w:hAnsi="微软雅黑" w:hint="eastAsia"/>
          <w:sz w:val="24"/>
          <w:szCs w:val="24"/>
        </w:rPr>
        <w:t>）</w:t>
      </w:r>
      <w:r w:rsidRPr="004A00D5">
        <w:rPr>
          <w:rFonts w:ascii="微软雅黑" w:eastAsia="微软雅黑" w:hAnsi="微软雅黑"/>
          <w:sz w:val="24"/>
          <w:szCs w:val="24"/>
        </w:rPr>
        <w:t>产品正</w:t>
      </w:r>
      <w:r w:rsidRPr="004A00D5">
        <w:rPr>
          <w:rFonts w:ascii="微软雅黑" w:eastAsia="微软雅黑" w:hAnsi="微软雅黑" w:hint="eastAsia"/>
          <w:sz w:val="24"/>
          <w:szCs w:val="24"/>
        </w:rPr>
        <w:t>常使用时容易被直接观察到的部位相对于其他部位；</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hint="eastAsia"/>
          <w:sz w:val="24"/>
          <w:szCs w:val="24"/>
        </w:rPr>
        <w:t>（</w:t>
      </w:r>
      <w:r w:rsidRPr="004A00D5">
        <w:rPr>
          <w:rFonts w:ascii="微软雅黑" w:eastAsia="微软雅黑" w:hAnsi="微软雅黑" w:hint="eastAsia"/>
          <w:sz w:val="24"/>
          <w:szCs w:val="24"/>
        </w:rPr>
        <w:t>二</w:t>
      </w:r>
      <w:r w:rsidRPr="004A00D5">
        <w:rPr>
          <w:rFonts w:ascii="微软雅黑" w:eastAsia="微软雅黑" w:hAnsi="微软雅黑" w:hint="eastAsia"/>
          <w:sz w:val="24"/>
          <w:szCs w:val="24"/>
        </w:rPr>
        <w:t>）</w:t>
      </w:r>
      <w:r w:rsidRPr="004A00D5">
        <w:rPr>
          <w:rFonts w:ascii="微软雅黑" w:eastAsia="微软雅黑" w:hAnsi="微软雅黑" w:hint="eastAsia"/>
          <w:sz w:val="24"/>
          <w:szCs w:val="24"/>
        </w:rPr>
        <w:t>授权外观设计区别于现有设计的设计特征相对于授权外观设计的其他设计特征。</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hint="eastAsia"/>
          <w:sz w:val="24"/>
          <w:szCs w:val="24"/>
        </w:rPr>
        <w:t>被诉侵权设计与授权外观设计在整体视觉效果上无差异的，人民法院应当认定两者相同；在整体视觉效果上无实质性差异的，应当认定两者近似。</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第十二条</w:t>
      </w:r>
      <w:r w:rsidRPr="004A00D5">
        <w:rPr>
          <w:rFonts w:ascii="微软雅黑" w:eastAsia="微软雅黑" w:hAnsi="微软雅黑"/>
          <w:sz w:val="24"/>
          <w:szCs w:val="24"/>
        </w:rPr>
        <w:t xml:space="preserve">　将侵犯发明或者实用新型专利权的产品作为零部件</w:t>
      </w:r>
      <w:r w:rsidRPr="004A00D5">
        <w:rPr>
          <w:rFonts w:ascii="微软雅黑" w:eastAsia="微软雅黑" w:hAnsi="微软雅黑" w:hint="eastAsia"/>
          <w:sz w:val="24"/>
          <w:szCs w:val="24"/>
        </w:rPr>
        <w:t>，</w:t>
      </w:r>
      <w:r w:rsidRPr="004A00D5">
        <w:rPr>
          <w:rFonts w:ascii="微软雅黑" w:eastAsia="微软雅黑" w:hAnsi="微软雅黑"/>
          <w:sz w:val="24"/>
          <w:szCs w:val="24"/>
        </w:rPr>
        <w:t>制造另一产品的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人民法院应当认定属于专利法第十一条规定的使用行为；销售该另一产品的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人民法院应当认定属于专利法第十一条规定的销售行为。</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sz w:val="24"/>
          <w:szCs w:val="24"/>
        </w:rPr>
        <w:t>将侵犯外观设计专利权的产品作为零部件</w:t>
      </w:r>
      <w:r w:rsidRPr="004A00D5">
        <w:rPr>
          <w:rFonts w:ascii="微软雅黑" w:eastAsia="微软雅黑" w:hAnsi="微软雅黑" w:hint="eastAsia"/>
          <w:sz w:val="24"/>
          <w:szCs w:val="24"/>
        </w:rPr>
        <w:t>，制造另一产品并销售的，人民法院应当认定属于专利法第十一条规定的销售行为，但侵犯外观设计专利权的产品在该另一产品中仅具有技术功能的除外。</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hint="eastAsia"/>
          <w:sz w:val="24"/>
          <w:szCs w:val="24"/>
        </w:rPr>
        <w:t>对于前两款规定的情形，被诉侵权人之间存在分工合作的，人民法院应当认定为共同侵权。</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第十三条</w:t>
      </w:r>
      <w:r w:rsidRPr="004A00D5">
        <w:rPr>
          <w:rFonts w:ascii="微软雅黑" w:eastAsia="微软雅黑" w:hAnsi="微软雅黑"/>
          <w:sz w:val="24"/>
          <w:szCs w:val="24"/>
        </w:rPr>
        <w:t xml:space="preserve">　对于使用专利方法获得的原始产品</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人民法院应当认定为专利法第十一条规定的依照专利方法直接获得的产品。</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sz w:val="24"/>
          <w:szCs w:val="24"/>
        </w:rPr>
        <w:t>对于将上述原始产品进一步加工、处理而获得后续产品的行为</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人民法院应当认定属于专利法第十一条规定的使用依照该专利方法直接获得的产品。</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第十</w:t>
      </w:r>
      <w:r w:rsidRPr="00F65D66">
        <w:rPr>
          <w:rStyle w:val="af7"/>
          <w:rFonts w:ascii="微软雅黑" w:eastAsia="微软雅黑" w:hAnsi="微软雅黑" w:hint="eastAsia"/>
          <w:b/>
          <w:bCs/>
          <w:sz w:val="24"/>
          <w:szCs w:val="24"/>
        </w:rPr>
        <w:t>四条</w:t>
      </w:r>
      <w:r w:rsidRPr="004A00D5">
        <w:rPr>
          <w:rFonts w:ascii="微软雅黑" w:eastAsia="微软雅黑" w:hAnsi="微软雅黑"/>
          <w:sz w:val="24"/>
          <w:szCs w:val="24"/>
        </w:rPr>
        <w:t xml:space="preserve">　被诉落入专利权保护范围的全部技术特征</w:t>
      </w:r>
      <w:r w:rsidRPr="004A00D5">
        <w:rPr>
          <w:rFonts w:ascii="微软雅黑" w:eastAsia="微软雅黑" w:hAnsi="微软雅黑" w:hint="eastAsia"/>
          <w:sz w:val="24"/>
          <w:szCs w:val="24"/>
        </w:rPr>
        <w:t>，</w:t>
      </w:r>
      <w:r w:rsidRPr="004A00D5">
        <w:rPr>
          <w:rFonts w:ascii="微软雅黑" w:eastAsia="微软雅黑" w:hAnsi="微软雅黑"/>
          <w:sz w:val="24"/>
          <w:szCs w:val="24"/>
        </w:rPr>
        <w:t>与一项现有技术方案中的相应技术特征相同或者无实质性差异的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人民法院应当认定被诉侵权人实施的技术属于专利法第六十二条规定的现有技术。</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sz w:val="24"/>
          <w:szCs w:val="24"/>
        </w:rPr>
        <w:t>被诉侵权</w:t>
      </w:r>
      <w:r w:rsidRPr="004A00D5">
        <w:rPr>
          <w:rFonts w:ascii="微软雅黑" w:eastAsia="微软雅黑" w:hAnsi="微软雅黑"/>
          <w:sz w:val="24"/>
          <w:szCs w:val="24"/>
        </w:rPr>
        <w:t>设计与一个现有设计相同或者无实质性差异的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人民法院应当认定被诉侵权人实施的设计属于专利法第六十二条规定的现有设计。</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第十五条</w:t>
      </w:r>
      <w:r w:rsidRPr="004A00D5">
        <w:rPr>
          <w:rFonts w:ascii="微软雅黑" w:eastAsia="微软雅黑" w:hAnsi="微软雅黑"/>
          <w:sz w:val="24"/>
          <w:szCs w:val="24"/>
        </w:rPr>
        <w:t xml:space="preserve">　被诉侵权人以非法获得的技术或者设计主张先用权抗辩的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人民法院不予支持。</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sz w:val="24"/>
          <w:szCs w:val="24"/>
        </w:rPr>
        <w:t>有下列情形之一的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人民法院应当认定属于专利法第六十九条第</w:t>
      </w:r>
      <w:r w:rsidRPr="004A00D5">
        <w:rPr>
          <w:rFonts w:ascii="微软雅黑" w:eastAsia="微软雅黑" w:hAnsi="微软雅黑" w:hint="eastAsia"/>
          <w:sz w:val="24"/>
          <w:szCs w:val="24"/>
        </w:rPr>
        <w:t>（</w:t>
      </w:r>
      <w:r w:rsidRPr="004A00D5">
        <w:rPr>
          <w:rFonts w:ascii="微软雅黑" w:eastAsia="微软雅黑" w:hAnsi="微软雅黑"/>
          <w:sz w:val="24"/>
          <w:szCs w:val="24"/>
        </w:rPr>
        <w:t>二</w:t>
      </w:r>
      <w:r w:rsidRPr="004A00D5">
        <w:rPr>
          <w:rFonts w:ascii="微软雅黑" w:eastAsia="微软雅黑" w:hAnsi="微软雅黑" w:hint="eastAsia"/>
          <w:sz w:val="24"/>
          <w:szCs w:val="24"/>
        </w:rPr>
        <w:t>）</w:t>
      </w:r>
      <w:r w:rsidRPr="004A00D5">
        <w:rPr>
          <w:rFonts w:ascii="微软雅黑" w:eastAsia="微软雅黑" w:hAnsi="微软雅黑"/>
          <w:sz w:val="24"/>
          <w:szCs w:val="24"/>
        </w:rPr>
        <w:t>项规定的已经作好制造、使用的必要</w:t>
      </w:r>
      <w:r w:rsidRPr="004A00D5">
        <w:rPr>
          <w:rFonts w:ascii="微软雅黑" w:eastAsia="微软雅黑" w:hAnsi="微软雅黑" w:hint="eastAsia"/>
          <w:sz w:val="24"/>
          <w:szCs w:val="24"/>
        </w:rPr>
        <w:t>准备：</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hint="eastAsia"/>
          <w:sz w:val="24"/>
          <w:szCs w:val="24"/>
        </w:rPr>
        <w:t>（</w:t>
      </w:r>
      <w:r w:rsidRPr="004A00D5">
        <w:rPr>
          <w:rFonts w:ascii="微软雅黑" w:eastAsia="微软雅黑" w:hAnsi="微软雅黑" w:hint="eastAsia"/>
          <w:sz w:val="24"/>
          <w:szCs w:val="24"/>
        </w:rPr>
        <w:t>一</w:t>
      </w:r>
      <w:r w:rsidRPr="004A00D5">
        <w:rPr>
          <w:rFonts w:ascii="微软雅黑" w:eastAsia="微软雅黑" w:hAnsi="微软雅黑" w:hint="eastAsia"/>
          <w:sz w:val="24"/>
          <w:szCs w:val="24"/>
        </w:rPr>
        <w:t>）</w:t>
      </w:r>
      <w:r w:rsidRPr="004A00D5">
        <w:rPr>
          <w:rFonts w:ascii="微软雅黑" w:eastAsia="微软雅黑" w:hAnsi="微软雅黑" w:hint="eastAsia"/>
          <w:sz w:val="24"/>
          <w:szCs w:val="24"/>
        </w:rPr>
        <w:t>已经完成实施发明创造所必需的主要技术图纸或者工艺文件；</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hint="eastAsia"/>
          <w:sz w:val="24"/>
          <w:szCs w:val="24"/>
        </w:rPr>
        <w:t>（</w:t>
      </w:r>
      <w:r w:rsidRPr="004A00D5">
        <w:rPr>
          <w:rFonts w:ascii="微软雅黑" w:eastAsia="微软雅黑" w:hAnsi="微软雅黑" w:hint="eastAsia"/>
          <w:sz w:val="24"/>
          <w:szCs w:val="24"/>
        </w:rPr>
        <w:t>二</w:t>
      </w:r>
      <w:r w:rsidRPr="004A00D5">
        <w:rPr>
          <w:rFonts w:ascii="微软雅黑" w:eastAsia="微软雅黑" w:hAnsi="微软雅黑" w:hint="eastAsia"/>
          <w:sz w:val="24"/>
          <w:szCs w:val="24"/>
        </w:rPr>
        <w:t>）</w:t>
      </w:r>
      <w:r w:rsidRPr="004A00D5">
        <w:rPr>
          <w:rFonts w:ascii="微软雅黑" w:eastAsia="微软雅黑" w:hAnsi="微软雅黑" w:hint="eastAsia"/>
          <w:sz w:val="24"/>
          <w:szCs w:val="24"/>
        </w:rPr>
        <w:t>已经制造或者购买实施发明创造所必需的主要设备或者原材料。</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hint="eastAsia"/>
          <w:sz w:val="24"/>
          <w:szCs w:val="24"/>
        </w:rPr>
        <w:t>专利法第六十九条第</w:t>
      </w:r>
      <w:r w:rsidRPr="004A00D5">
        <w:rPr>
          <w:rFonts w:ascii="微软雅黑" w:eastAsia="微软雅黑" w:hAnsi="微软雅黑" w:hint="eastAsia"/>
          <w:sz w:val="24"/>
          <w:szCs w:val="24"/>
        </w:rPr>
        <w:t>（</w:t>
      </w:r>
      <w:r w:rsidRPr="004A00D5">
        <w:rPr>
          <w:rFonts w:ascii="微软雅黑" w:eastAsia="微软雅黑" w:hAnsi="微软雅黑" w:hint="eastAsia"/>
          <w:sz w:val="24"/>
          <w:szCs w:val="24"/>
        </w:rPr>
        <w:t>二</w:t>
      </w:r>
      <w:r w:rsidRPr="004A00D5">
        <w:rPr>
          <w:rFonts w:ascii="微软雅黑" w:eastAsia="微软雅黑" w:hAnsi="微软雅黑" w:hint="eastAsia"/>
          <w:sz w:val="24"/>
          <w:szCs w:val="24"/>
        </w:rPr>
        <w:t>）</w:t>
      </w:r>
      <w:r w:rsidRPr="004A00D5">
        <w:rPr>
          <w:rFonts w:ascii="微软雅黑" w:eastAsia="微软雅黑" w:hAnsi="微软雅黑" w:hint="eastAsia"/>
          <w:sz w:val="24"/>
          <w:szCs w:val="24"/>
        </w:rPr>
        <w:t>项规定的原有范围，包括专利申请日前已有的生产规模以及利用已有的</w:t>
      </w:r>
      <w:r w:rsidRPr="004A00D5">
        <w:rPr>
          <w:rFonts w:ascii="微软雅黑" w:eastAsia="微软雅黑" w:hAnsi="微软雅黑" w:hint="eastAsia"/>
          <w:sz w:val="24"/>
          <w:szCs w:val="24"/>
        </w:rPr>
        <w:t>生产设备或者根据已有的生产准备可以达到的生产规模。</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hint="eastAsia"/>
          <w:sz w:val="24"/>
          <w:szCs w:val="24"/>
        </w:rPr>
        <w:t>先用权人在专利申请日后将其已经实施或作好实施必要准备的技术或设计转让或者许可他人实施，被诉侵权人主张该实施行为属于在原有范围内继续实施的，人民法院不予支持，但该技术或设计与原有企业一并转让或者承继的除外。</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第十六条</w:t>
      </w:r>
      <w:r w:rsidRPr="004A00D5">
        <w:rPr>
          <w:rFonts w:ascii="微软雅黑" w:eastAsia="微软雅黑" w:hAnsi="微软雅黑"/>
          <w:sz w:val="24"/>
          <w:szCs w:val="24"/>
        </w:rPr>
        <w:t xml:space="preserve">　人民法院依据专利法第六十五条第一款的规定确定侵权人因侵权所获得的利益</w:t>
      </w:r>
      <w:r w:rsidRPr="004A00D5">
        <w:rPr>
          <w:rFonts w:ascii="微软雅黑" w:eastAsia="微软雅黑" w:hAnsi="微软雅黑" w:hint="eastAsia"/>
          <w:sz w:val="24"/>
          <w:szCs w:val="24"/>
        </w:rPr>
        <w:t>，</w:t>
      </w:r>
      <w:r w:rsidRPr="004A00D5">
        <w:rPr>
          <w:rFonts w:ascii="微软雅黑" w:eastAsia="微软雅黑" w:hAnsi="微软雅黑"/>
          <w:sz w:val="24"/>
          <w:szCs w:val="24"/>
        </w:rPr>
        <w:t>应当限于侵权人因侵犯专利权行为所获得的利益；因其他权利所产生的利益</w:t>
      </w:r>
      <w:r w:rsidRPr="004A00D5">
        <w:rPr>
          <w:rFonts w:ascii="微软雅黑" w:eastAsia="微软雅黑" w:hAnsi="微软雅黑" w:hint="eastAsia"/>
          <w:sz w:val="24"/>
          <w:szCs w:val="24"/>
        </w:rPr>
        <w:t>，</w:t>
      </w:r>
      <w:r w:rsidRPr="004A00D5">
        <w:rPr>
          <w:rFonts w:ascii="微软雅黑" w:eastAsia="微软雅黑" w:hAnsi="微软雅黑"/>
          <w:sz w:val="24"/>
          <w:szCs w:val="24"/>
        </w:rPr>
        <w:t>应当合理扣除。</w:t>
      </w:r>
    </w:p>
    <w:p w:rsidR="00B3445F" w:rsidRPr="004A00D5" w:rsidRDefault="00D56050" w:rsidP="004A00D5">
      <w:pPr>
        <w:pStyle w:val="ab"/>
        <w:spacing w:line="280" w:lineRule="exact"/>
        <w:ind w:firstLine="480"/>
        <w:rPr>
          <w:rFonts w:ascii="微软雅黑" w:eastAsia="微软雅黑" w:hAnsi="微软雅黑"/>
          <w:sz w:val="24"/>
          <w:szCs w:val="24"/>
        </w:rPr>
      </w:pPr>
      <w:r w:rsidRPr="004A00D5">
        <w:rPr>
          <w:rFonts w:ascii="微软雅黑" w:eastAsia="微软雅黑" w:hAnsi="微软雅黑"/>
          <w:sz w:val="24"/>
          <w:szCs w:val="24"/>
        </w:rPr>
        <w:t>侵犯发明、实用新型专利权的产品系另一产品的零部件的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人民法院应当根据该零部件本身的价值及其</w:t>
      </w:r>
      <w:r w:rsidRPr="004A00D5">
        <w:rPr>
          <w:rFonts w:ascii="微软雅黑" w:eastAsia="微软雅黑" w:hAnsi="微软雅黑"/>
          <w:sz w:val="24"/>
          <w:szCs w:val="24"/>
        </w:rPr>
        <w:t>在实现成品利润中的作用等因素合理确定赔偿数额。</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sz w:val="24"/>
          <w:szCs w:val="24"/>
        </w:rPr>
        <w:t>侵犯外观设计专利权的产品为包装物的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人民法院应当按照包装物本身的价值及其在实现被包装产品利润中的作用等因素合理确定赔偿数额。</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t>第十七条</w:t>
      </w:r>
      <w:r w:rsidRPr="004A00D5">
        <w:rPr>
          <w:rFonts w:ascii="微软雅黑" w:eastAsia="微软雅黑" w:hAnsi="微软雅黑"/>
          <w:sz w:val="24"/>
          <w:szCs w:val="24"/>
        </w:rPr>
        <w:t xml:space="preserve">　产品或者制造产品的技术方案在专利申请日以前为国内外公</w:t>
      </w:r>
      <w:r w:rsidRPr="004A00D5">
        <w:rPr>
          <w:rFonts w:ascii="微软雅黑" w:eastAsia="微软雅黑" w:hAnsi="微软雅黑" w:hint="eastAsia"/>
          <w:sz w:val="24"/>
          <w:szCs w:val="24"/>
        </w:rPr>
        <w:t>众所知的，人民法院应当认定该产品不属于专利法第六十一条第一款规定的新产品。</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F65D66">
        <w:rPr>
          <w:rStyle w:val="af7"/>
          <w:rFonts w:ascii="微软雅黑" w:eastAsia="微软雅黑" w:hAnsi="微软雅黑"/>
          <w:b/>
          <w:bCs/>
          <w:sz w:val="24"/>
          <w:szCs w:val="24"/>
        </w:rPr>
        <w:t>第十八条</w:t>
      </w:r>
      <w:r w:rsidRPr="004A00D5">
        <w:rPr>
          <w:rFonts w:ascii="微软雅黑" w:eastAsia="微软雅黑" w:hAnsi="微软雅黑"/>
          <w:sz w:val="24"/>
          <w:szCs w:val="24"/>
        </w:rPr>
        <w:t xml:space="preserve">　权利人向他人发出侵犯专利权的警告</w:t>
      </w:r>
      <w:r w:rsidRPr="004A00D5">
        <w:rPr>
          <w:rFonts w:ascii="微软雅黑" w:eastAsia="微软雅黑" w:hAnsi="微软雅黑" w:hint="eastAsia"/>
          <w:sz w:val="24"/>
          <w:szCs w:val="24"/>
        </w:rPr>
        <w:t>，</w:t>
      </w:r>
      <w:r w:rsidRPr="004A00D5">
        <w:rPr>
          <w:rFonts w:ascii="微软雅黑" w:eastAsia="微软雅黑" w:hAnsi="微软雅黑"/>
          <w:sz w:val="24"/>
          <w:szCs w:val="24"/>
        </w:rPr>
        <w:t>被警告人或者利害关系人经书面催告权利人行使诉权</w:t>
      </w:r>
      <w:r w:rsidRPr="004A00D5">
        <w:rPr>
          <w:rFonts w:ascii="微软雅黑" w:eastAsia="微软雅黑" w:hAnsi="微软雅黑" w:hint="eastAsia"/>
          <w:sz w:val="24"/>
          <w:szCs w:val="24"/>
        </w:rPr>
        <w:t>，</w:t>
      </w:r>
      <w:r w:rsidRPr="004A00D5">
        <w:rPr>
          <w:rFonts w:ascii="微软雅黑" w:eastAsia="微软雅黑" w:hAnsi="微软雅黑"/>
          <w:sz w:val="24"/>
          <w:szCs w:val="24"/>
        </w:rPr>
        <w:t>自权利人收到该书面催告之日起一个月内或者自书面催告发出之日起二个月内</w:t>
      </w:r>
      <w:r w:rsidRPr="004A00D5">
        <w:rPr>
          <w:rFonts w:ascii="微软雅黑" w:eastAsia="微软雅黑" w:hAnsi="微软雅黑" w:hint="eastAsia"/>
          <w:sz w:val="24"/>
          <w:szCs w:val="24"/>
        </w:rPr>
        <w:t>，</w:t>
      </w:r>
      <w:r w:rsidRPr="004A00D5">
        <w:rPr>
          <w:rFonts w:ascii="微软雅黑" w:eastAsia="微软雅黑" w:hAnsi="微软雅黑"/>
          <w:sz w:val="24"/>
          <w:szCs w:val="24"/>
        </w:rPr>
        <w:t>权利人不撤回警告也不提起诉讼</w:t>
      </w:r>
      <w:r w:rsidRPr="004A00D5">
        <w:rPr>
          <w:rFonts w:ascii="微软雅黑" w:eastAsia="微软雅黑" w:hAnsi="微软雅黑" w:hint="eastAsia"/>
          <w:sz w:val="24"/>
          <w:szCs w:val="24"/>
        </w:rPr>
        <w:t>，</w:t>
      </w:r>
      <w:r w:rsidRPr="004A00D5">
        <w:rPr>
          <w:rFonts w:ascii="微软雅黑" w:eastAsia="微软雅黑" w:hAnsi="微软雅黑"/>
          <w:sz w:val="24"/>
          <w:szCs w:val="24"/>
        </w:rPr>
        <w:t>被警告人</w:t>
      </w:r>
      <w:r w:rsidRPr="004A00D5">
        <w:rPr>
          <w:rFonts w:ascii="微软雅黑" w:eastAsia="微软雅黑" w:hAnsi="微软雅黑"/>
          <w:sz w:val="24"/>
          <w:szCs w:val="24"/>
        </w:rPr>
        <w:t>或者利害关系人向人民法院提起请求确认其行为不侵犯专利权的诉讼的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人民法院应当受理。</w:t>
      </w:r>
    </w:p>
    <w:p w:rsidR="00B3445F" w:rsidRPr="004A00D5" w:rsidRDefault="00D56050" w:rsidP="004A00D5">
      <w:pPr>
        <w:pStyle w:val="ab"/>
        <w:spacing w:line="280" w:lineRule="exact"/>
        <w:ind w:firstLine="480"/>
        <w:rPr>
          <w:rFonts w:ascii="微软雅黑" w:eastAsia="微软雅黑" w:hAnsi="微软雅黑"/>
          <w:sz w:val="24"/>
          <w:szCs w:val="24"/>
        </w:rPr>
      </w:pPr>
      <w:r w:rsidRPr="00F65D66">
        <w:rPr>
          <w:rStyle w:val="af7"/>
          <w:rFonts w:ascii="微软雅黑" w:eastAsia="微软雅黑" w:hAnsi="微软雅黑"/>
          <w:b/>
          <w:bCs/>
          <w:sz w:val="24"/>
          <w:szCs w:val="24"/>
        </w:rPr>
        <w:t>第十九条</w:t>
      </w:r>
      <w:r w:rsidRPr="004A00D5">
        <w:rPr>
          <w:rFonts w:ascii="微软雅黑" w:eastAsia="微软雅黑" w:hAnsi="微软雅黑"/>
          <w:sz w:val="24"/>
          <w:szCs w:val="24"/>
        </w:rPr>
        <w:t xml:space="preserve">　被诉侵犯专利权行为发生在</w:t>
      </w:r>
      <w:r w:rsidRPr="004A00D5">
        <w:rPr>
          <w:rFonts w:ascii="微软雅黑" w:eastAsia="微软雅黑" w:hAnsi="微软雅黑"/>
          <w:sz w:val="24"/>
          <w:szCs w:val="24"/>
        </w:rPr>
        <w:t>2009</w:t>
      </w:r>
      <w:r w:rsidRPr="004A00D5">
        <w:rPr>
          <w:rFonts w:ascii="微软雅黑" w:eastAsia="微软雅黑" w:hAnsi="微软雅黑"/>
          <w:sz w:val="24"/>
          <w:szCs w:val="24"/>
        </w:rPr>
        <w:t>年</w:t>
      </w:r>
      <w:r w:rsidRPr="004A00D5">
        <w:rPr>
          <w:rFonts w:ascii="微软雅黑" w:eastAsia="微软雅黑" w:hAnsi="微软雅黑"/>
          <w:sz w:val="24"/>
          <w:szCs w:val="24"/>
        </w:rPr>
        <w:t>10</w:t>
      </w:r>
      <w:r w:rsidRPr="004A00D5">
        <w:rPr>
          <w:rFonts w:ascii="微软雅黑" w:eastAsia="微软雅黑" w:hAnsi="微软雅黑"/>
          <w:sz w:val="24"/>
          <w:szCs w:val="24"/>
        </w:rPr>
        <w:t>月</w:t>
      </w:r>
      <w:r w:rsidRPr="004A00D5">
        <w:rPr>
          <w:rFonts w:ascii="微软雅黑" w:eastAsia="微软雅黑" w:hAnsi="微软雅黑"/>
          <w:sz w:val="24"/>
          <w:szCs w:val="24"/>
        </w:rPr>
        <w:t>1</w:t>
      </w:r>
      <w:r w:rsidRPr="004A00D5">
        <w:rPr>
          <w:rFonts w:ascii="微软雅黑" w:eastAsia="微软雅黑" w:hAnsi="微软雅黑"/>
          <w:sz w:val="24"/>
          <w:szCs w:val="24"/>
        </w:rPr>
        <w:t>日以前的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人民法院适用修改前的专利法；发生在</w:t>
      </w:r>
      <w:r w:rsidRPr="004A00D5">
        <w:rPr>
          <w:rFonts w:ascii="微软雅黑" w:eastAsia="微软雅黑" w:hAnsi="微软雅黑"/>
          <w:sz w:val="24"/>
          <w:szCs w:val="24"/>
        </w:rPr>
        <w:t>2009</w:t>
      </w:r>
      <w:r w:rsidRPr="004A00D5">
        <w:rPr>
          <w:rFonts w:ascii="微软雅黑" w:eastAsia="微软雅黑" w:hAnsi="微软雅黑"/>
          <w:sz w:val="24"/>
          <w:szCs w:val="24"/>
        </w:rPr>
        <w:t>年</w:t>
      </w:r>
      <w:r w:rsidRPr="004A00D5">
        <w:rPr>
          <w:rFonts w:ascii="微软雅黑" w:eastAsia="微软雅黑" w:hAnsi="微软雅黑"/>
          <w:sz w:val="24"/>
          <w:szCs w:val="24"/>
        </w:rPr>
        <w:t>10</w:t>
      </w:r>
      <w:r w:rsidRPr="004A00D5">
        <w:rPr>
          <w:rFonts w:ascii="微软雅黑" w:eastAsia="微软雅黑" w:hAnsi="微软雅黑"/>
          <w:sz w:val="24"/>
          <w:szCs w:val="24"/>
        </w:rPr>
        <w:t>月</w:t>
      </w:r>
      <w:r w:rsidRPr="004A00D5">
        <w:rPr>
          <w:rFonts w:ascii="微软雅黑" w:eastAsia="微软雅黑" w:hAnsi="微软雅黑"/>
          <w:sz w:val="24"/>
          <w:szCs w:val="24"/>
        </w:rPr>
        <w:t>1</w:t>
      </w:r>
      <w:r w:rsidRPr="004A00D5">
        <w:rPr>
          <w:rFonts w:ascii="微软雅黑" w:eastAsia="微软雅黑" w:hAnsi="微软雅黑"/>
          <w:sz w:val="24"/>
          <w:szCs w:val="24"/>
        </w:rPr>
        <w:t>日以后的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人民法院适用修改后的专利法。</w:t>
      </w:r>
    </w:p>
    <w:p w:rsidR="00B3445F" w:rsidRPr="004A00D5" w:rsidRDefault="00D56050" w:rsidP="004A00D5">
      <w:pPr>
        <w:pStyle w:val="ab"/>
        <w:spacing w:line="280" w:lineRule="exact"/>
        <w:ind w:firstLine="480"/>
        <w:rPr>
          <w:rStyle w:val="af7"/>
          <w:rFonts w:ascii="微软雅黑" w:eastAsia="微软雅黑" w:hAnsi="微软雅黑"/>
          <w:sz w:val="24"/>
          <w:szCs w:val="24"/>
        </w:rPr>
      </w:pPr>
      <w:r w:rsidRPr="004A00D5">
        <w:rPr>
          <w:rFonts w:ascii="微软雅黑" w:eastAsia="微软雅黑" w:hAnsi="微软雅黑"/>
          <w:sz w:val="24"/>
          <w:szCs w:val="24"/>
        </w:rPr>
        <w:t>被诉侵犯专利权行为发生在</w:t>
      </w:r>
      <w:r w:rsidRPr="004A00D5">
        <w:rPr>
          <w:rFonts w:ascii="微软雅黑" w:eastAsia="微软雅黑" w:hAnsi="微软雅黑"/>
          <w:sz w:val="24"/>
          <w:szCs w:val="24"/>
        </w:rPr>
        <w:t>2009</w:t>
      </w:r>
      <w:r w:rsidRPr="004A00D5">
        <w:rPr>
          <w:rFonts w:ascii="微软雅黑" w:eastAsia="微软雅黑" w:hAnsi="微软雅黑"/>
          <w:sz w:val="24"/>
          <w:szCs w:val="24"/>
        </w:rPr>
        <w:t>年</w:t>
      </w:r>
      <w:r w:rsidRPr="004A00D5">
        <w:rPr>
          <w:rFonts w:ascii="微软雅黑" w:eastAsia="微软雅黑" w:hAnsi="微软雅黑"/>
          <w:sz w:val="24"/>
          <w:szCs w:val="24"/>
        </w:rPr>
        <w:t>10</w:t>
      </w:r>
      <w:r w:rsidRPr="004A00D5">
        <w:rPr>
          <w:rFonts w:ascii="微软雅黑" w:eastAsia="微软雅黑" w:hAnsi="微软雅黑"/>
          <w:sz w:val="24"/>
          <w:szCs w:val="24"/>
        </w:rPr>
        <w:t>月</w:t>
      </w:r>
      <w:r w:rsidRPr="004A00D5">
        <w:rPr>
          <w:rFonts w:ascii="微软雅黑" w:eastAsia="微软雅黑" w:hAnsi="微软雅黑"/>
          <w:sz w:val="24"/>
          <w:szCs w:val="24"/>
        </w:rPr>
        <w:t>1</w:t>
      </w:r>
      <w:r w:rsidRPr="004A00D5">
        <w:rPr>
          <w:rFonts w:ascii="微软雅黑" w:eastAsia="微软雅黑" w:hAnsi="微软雅黑"/>
          <w:sz w:val="24"/>
          <w:szCs w:val="24"/>
        </w:rPr>
        <w:t>日以前且持续到</w:t>
      </w:r>
      <w:r w:rsidRPr="004A00D5">
        <w:rPr>
          <w:rFonts w:ascii="微软雅黑" w:eastAsia="微软雅黑" w:hAnsi="微软雅黑"/>
          <w:sz w:val="24"/>
          <w:szCs w:val="24"/>
        </w:rPr>
        <w:t>2009</w:t>
      </w:r>
      <w:r w:rsidRPr="004A00D5">
        <w:rPr>
          <w:rFonts w:ascii="微软雅黑" w:eastAsia="微软雅黑" w:hAnsi="微软雅黑"/>
          <w:sz w:val="24"/>
          <w:szCs w:val="24"/>
        </w:rPr>
        <w:t>年</w:t>
      </w:r>
      <w:r w:rsidRPr="004A00D5">
        <w:rPr>
          <w:rFonts w:ascii="微软雅黑" w:eastAsia="微软雅黑" w:hAnsi="微软雅黑"/>
          <w:sz w:val="24"/>
          <w:szCs w:val="24"/>
        </w:rPr>
        <w:t>10</w:t>
      </w:r>
      <w:r w:rsidRPr="004A00D5">
        <w:rPr>
          <w:rFonts w:ascii="微软雅黑" w:eastAsia="微软雅黑" w:hAnsi="微软雅黑"/>
          <w:sz w:val="24"/>
          <w:szCs w:val="24"/>
        </w:rPr>
        <w:t>月</w:t>
      </w:r>
      <w:r w:rsidRPr="004A00D5">
        <w:rPr>
          <w:rFonts w:ascii="微软雅黑" w:eastAsia="微软雅黑" w:hAnsi="微软雅黑"/>
          <w:sz w:val="24"/>
          <w:szCs w:val="24"/>
        </w:rPr>
        <w:t>1</w:t>
      </w:r>
      <w:r w:rsidRPr="004A00D5">
        <w:rPr>
          <w:rFonts w:ascii="微软雅黑" w:eastAsia="微软雅黑" w:hAnsi="微软雅黑"/>
          <w:sz w:val="24"/>
          <w:szCs w:val="24"/>
        </w:rPr>
        <w:t>日以后</w:t>
      </w:r>
      <w:r w:rsidRPr="004A00D5">
        <w:rPr>
          <w:rFonts w:ascii="微软雅黑" w:eastAsia="微软雅黑" w:hAnsi="微软雅黑" w:hint="eastAsia"/>
          <w:sz w:val="24"/>
          <w:szCs w:val="24"/>
        </w:rPr>
        <w:t>，</w:t>
      </w:r>
      <w:r w:rsidRPr="004A00D5">
        <w:rPr>
          <w:rFonts w:ascii="微软雅黑" w:eastAsia="微软雅黑" w:hAnsi="微软雅黑"/>
          <w:sz w:val="24"/>
          <w:szCs w:val="24"/>
        </w:rPr>
        <w:t>依据修改前和修改后的专利法的规定侵权人均应承担赔偿责任的</w:t>
      </w:r>
      <w:r w:rsidRPr="004A00D5">
        <w:rPr>
          <w:rFonts w:ascii="微软雅黑" w:eastAsia="微软雅黑" w:hAnsi="微软雅黑" w:hint="eastAsia"/>
          <w:sz w:val="24"/>
          <w:szCs w:val="24"/>
        </w:rPr>
        <w:t>，</w:t>
      </w:r>
      <w:r w:rsidRPr="004A00D5">
        <w:rPr>
          <w:rFonts w:ascii="微软雅黑" w:eastAsia="微软雅黑" w:hAnsi="微软雅黑"/>
          <w:sz w:val="24"/>
          <w:szCs w:val="24"/>
        </w:rPr>
        <w:t>人民法院适用修改后的专利法确定赔偿数额。</w:t>
      </w:r>
    </w:p>
    <w:p w:rsidR="00B3445F" w:rsidRPr="004A00D5" w:rsidRDefault="00D56050" w:rsidP="004A00D5">
      <w:pPr>
        <w:pStyle w:val="ab"/>
        <w:spacing w:line="280" w:lineRule="exact"/>
        <w:ind w:firstLine="480"/>
        <w:rPr>
          <w:rFonts w:ascii="微软雅黑" w:eastAsia="微软雅黑" w:hAnsi="微软雅黑"/>
          <w:sz w:val="24"/>
          <w:szCs w:val="24"/>
        </w:rPr>
      </w:pPr>
      <w:bookmarkStart w:id="0" w:name="_GoBack"/>
      <w:r w:rsidRPr="00F65D66">
        <w:rPr>
          <w:rStyle w:val="af7"/>
          <w:rFonts w:ascii="微软雅黑" w:eastAsia="微软雅黑" w:hAnsi="微软雅黑"/>
          <w:b/>
          <w:bCs/>
          <w:sz w:val="24"/>
          <w:szCs w:val="24"/>
        </w:rPr>
        <w:t>第二十条</w:t>
      </w:r>
      <w:bookmarkEnd w:id="0"/>
      <w:r w:rsidRPr="004A00D5">
        <w:rPr>
          <w:rFonts w:ascii="微软雅黑" w:eastAsia="微软雅黑" w:hAnsi="微软雅黑"/>
          <w:sz w:val="24"/>
          <w:szCs w:val="24"/>
        </w:rPr>
        <w:t xml:space="preserve">　本院以前发布的有关司法解释与本解释不一致的</w:t>
      </w:r>
      <w:r w:rsidRPr="004A00D5">
        <w:rPr>
          <w:rFonts w:ascii="微软雅黑" w:eastAsia="微软雅黑" w:hAnsi="微软雅黑" w:hint="eastAsia"/>
          <w:sz w:val="24"/>
          <w:szCs w:val="24"/>
        </w:rPr>
        <w:t>，</w:t>
      </w:r>
      <w:r w:rsidRPr="004A00D5">
        <w:rPr>
          <w:rFonts w:ascii="微软雅黑" w:eastAsia="微软雅黑" w:hAnsi="微软雅黑"/>
          <w:sz w:val="24"/>
          <w:szCs w:val="24"/>
        </w:rPr>
        <w:t>以本解释为准。</w:t>
      </w:r>
    </w:p>
    <w:sectPr w:rsidR="00B3445F" w:rsidRPr="004A00D5" w:rsidSect="004A00D5">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050" w:rsidRDefault="00D56050">
      <w:r>
        <w:separator/>
      </w:r>
    </w:p>
  </w:endnote>
  <w:endnote w:type="continuationSeparator" w:id="0">
    <w:p w:rsidR="00D56050" w:rsidRDefault="00D5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45F" w:rsidRDefault="00D5605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3445F" w:rsidRDefault="00D5605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B3445F" w:rsidRDefault="00D56050">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45F" w:rsidRDefault="00D56050">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5882640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3445F" w:rsidRDefault="00D5605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" filled="f" stroked="f" strokeweight=".5pt">
              <v:textbox style="mso-fit-shape-to-text:t" inset="0,0,0,0">
                <w:txbxContent>
                  <w:p w:rsidR="00B3445F" w:rsidRDefault="00D56050">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050" w:rsidRDefault="00D56050">
      <w:r>
        <w:separator/>
      </w:r>
    </w:p>
  </w:footnote>
  <w:footnote w:type="continuationSeparator" w:id="0">
    <w:p w:rsidR="00D56050" w:rsidRDefault="00D560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09F7DF7"/>
    <w:rsid w:val="00323D76"/>
    <w:rsid w:val="004A00D5"/>
    <w:rsid w:val="00B3445F"/>
    <w:rsid w:val="00D56050"/>
    <w:rsid w:val="00F65D66"/>
    <w:rsid w:val="02380A4E"/>
    <w:rsid w:val="02C54CFB"/>
    <w:rsid w:val="042F174E"/>
    <w:rsid w:val="0751543E"/>
    <w:rsid w:val="0BE369DE"/>
    <w:rsid w:val="0F9D48A9"/>
    <w:rsid w:val="0FC66F39"/>
    <w:rsid w:val="135B4974"/>
    <w:rsid w:val="19EF53F7"/>
    <w:rsid w:val="1C547AC8"/>
    <w:rsid w:val="1DE21299"/>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09F7DF7"/>
    <w:rsid w:val="65586BE5"/>
    <w:rsid w:val="6CE85B5A"/>
    <w:rsid w:val="6D800228"/>
    <w:rsid w:val="6DAD6BF0"/>
    <w:rsid w:val="6E1B4105"/>
    <w:rsid w:val="6EB66F23"/>
    <w:rsid w:val="75FA67F7"/>
    <w:rsid w:val="7ED57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679D3"/>
  <w15:docId w15:val="{E2829021-3D10-42DD-AD2E-15440115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2017-10-31T12:40:00Z</dcterms:created>
  <dcterms:modified xsi:type="dcterms:W3CDTF">2025-11-25T10:10:00Z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